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4ED" w14:textId="3EBF6A01" w:rsidR="00AE73FE" w:rsidRPr="00C0225E" w:rsidRDefault="00AE5294" w:rsidP="001608CC">
      <w:pPr>
        <w:spacing w:after="0" w:line="240" w:lineRule="auto"/>
        <w:contextualSpacing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50527504" wp14:editId="065FED54">
            <wp:extent cx="2108835" cy="700405"/>
            <wp:effectExtent l="0" t="0" r="5715" b="444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FC65" w14:textId="77777777" w:rsidR="00AE73FE" w:rsidRPr="00C0225E" w:rsidRDefault="00AE73FE" w:rsidP="001608CC">
      <w:pPr>
        <w:spacing w:after="0" w:line="240" w:lineRule="auto"/>
        <w:ind w:left="4320"/>
        <w:contextualSpacing/>
        <w:rPr>
          <w:rFonts w:ascii="Arial" w:hAnsi="Arial" w:cs="Arial"/>
          <w:b/>
          <w:sz w:val="20"/>
        </w:rPr>
      </w:pPr>
    </w:p>
    <w:p w14:paraId="61DB6F6D" w14:textId="77777777" w:rsidR="00381527" w:rsidRPr="00C0225E" w:rsidRDefault="00AE73FE" w:rsidP="001608CC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C0225E">
        <w:rPr>
          <w:rFonts w:ascii="Arial" w:hAnsi="Arial" w:cs="Arial"/>
          <w:b/>
          <w:sz w:val="20"/>
        </w:rPr>
        <w:tab/>
      </w:r>
      <w:r w:rsidRPr="00C0225E">
        <w:rPr>
          <w:rFonts w:ascii="Arial" w:hAnsi="Arial" w:cs="Arial"/>
          <w:b/>
          <w:sz w:val="20"/>
        </w:rPr>
        <w:tab/>
      </w:r>
      <w:r w:rsidRPr="00C0225E">
        <w:rPr>
          <w:rFonts w:ascii="Arial" w:hAnsi="Arial" w:cs="Arial"/>
          <w:b/>
          <w:sz w:val="20"/>
        </w:rPr>
        <w:tab/>
      </w:r>
      <w:r w:rsidRPr="00C0225E">
        <w:rPr>
          <w:rFonts w:ascii="Arial" w:hAnsi="Arial" w:cs="Arial"/>
          <w:b/>
          <w:sz w:val="20"/>
        </w:rPr>
        <w:tab/>
      </w:r>
      <w:r w:rsidRPr="00C0225E">
        <w:rPr>
          <w:rFonts w:ascii="Arial" w:hAnsi="Arial" w:cs="Arial"/>
          <w:b/>
          <w:sz w:val="20"/>
        </w:rPr>
        <w:tab/>
      </w:r>
      <w:r w:rsidRPr="00C0225E">
        <w:rPr>
          <w:rFonts w:ascii="Arial" w:hAnsi="Arial" w:cs="Arial"/>
          <w:b/>
        </w:rPr>
        <w:tab/>
      </w:r>
      <w:r w:rsidRPr="00C0225E">
        <w:rPr>
          <w:rFonts w:ascii="Arial" w:hAnsi="Arial" w:cs="Arial"/>
          <w:b/>
          <w:u w:val="single"/>
        </w:rPr>
        <w:t>CONTACT:</w:t>
      </w:r>
      <w:r w:rsidRPr="00C0225E">
        <w:rPr>
          <w:rFonts w:ascii="Arial" w:hAnsi="Arial" w:cs="Arial"/>
          <w:b/>
        </w:rPr>
        <w:tab/>
      </w:r>
      <w:r w:rsidR="00381527" w:rsidRPr="00C0225E">
        <w:rPr>
          <w:rFonts w:ascii="Arial" w:eastAsia="Times New Roman" w:hAnsi="Arial" w:cs="Arial"/>
          <w:b/>
        </w:rPr>
        <w:t>Giuseppe Barone</w:t>
      </w:r>
    </w:p>
    <w:p w14:paraId="3A4EA667" w14:textId="77777777" w:rsidR="00381527" w:rsidRPr="00C0225E" w:rsidRDefault="00381527" w:rsidP="001608CC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  <w:t>IMA</w:t>
      </w:r>
    </w:p>
    <w:p w14:paraId="76529648" w14:textId="77777777" w:rsidR="00381527" w:rsidRPr="00C0225E" w:rsidRDefault="00381527" w:rsidP="001608CC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  <w:t>(201) 474-1681</w:t>
      </w:r>
    </w:p>
    <w:p w14:paraId="595C3254" w14:textId="77777777" w:rsidR="00381527" w:rsidRPr="00C0225E" w:rsidRDefault="00381527" w:rsidP="001608CC">
      <w:pPr>
        <w:spacing w:after="0" w:line="240" w:lineRule="auto"/>
        <w:contextualSpacing/>
        <w:rPr>
          <w:rFonts w:ascii="Arial" w:eastAsia="Times New Roman" w:hAnsi="Arial" w:cs="Arial"/>
          <w:b/>
          <w:color w:val="0000FF"/>
        </w:rPr>
      </w:pP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r w:rsidRPr="00C0225E">
        <w:rPr>
          <w:rFonts w:ascii="Arial" w:eastAsia="Times New Roman" w:hAnsi="Arial" w:cs="Arial"/>
          <w:b/>
        </w:rPr>
        <w:tab/>
      </w:r>
      <w:hyperlink r:id="rId9" w:history="1">
        <w:r w:rsidRPr="00C0225E">
          <w:rPr>
            <w:rStyle w:val="Hyperlink"/>
            <w:rFonts w:ascii="Arial" w:hAnsi="Arial" w:cs="Arial"/>
            <w:b/>
            <w:color w:val="0000FF"/>
          </w:rPr>
          <w:t>giuseppe.barone@imanet.org</w:t>
        </w:r>
      </w:hyperlink>
    </w:p>
    <w:p w14:paraId="4103A931" w14:textId="77777777" w:rsidR="00381527" w:rsidRPr="00C0225E" w:rsidRDefault="00381527" w:rsidP="001608CC">
      <w:pPr>
        <w:spacing w:after="0" w:line="240" w:lineRule="auto"/>
        <w:contextualSpacing/>
        <w:rPr>
          <w:rFonts w:ascii="Arial" w:eastAsia="Times New Roman" w:hAnsi="Arial" w:cs="Arial"/>
          <w:b/>
        </w:rPr>
      </w:pPr>
    </w:p>
    <w:p w14:paraId="2827E97A" w14:textId="77777777" w:rsidR="002550FE" w:rsidRPr="00956785" w:rsidRDefault="002550FE" w:rsidP="002550FE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</w:rPr>
      </w:pPr>
      <w:r w:rsidRPr="00956785">
        <w:rPr>
          <w:rFonts w:ascii="Arial" w:eastAsia="Times New Roman" w:hAnsi="Arial" w:cs="Arial"/>
          <w:b/>
        </w:rPr>
        <w:t>Brian Sherry</w:t>
      </w:r>
    </w:p>
    <w:p w14:paraId="1E34AAB0" w14:textId="77777777" w:rsidR="002550FE" w:rsidRPr="00956785" w:rsidRDefault="002550FE" w:rsidP="002550FE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</w:rPr>
      </w:pPr>
      <w:r w:rsidRPr="00956785">
        <w:rPr>
          <w:rFonts w:ascii="Arial" w:eastAsia="Times New Roman" w:hAnsi="Arial" w:cs="Arial"/>
          <w:b/>
        </w:rPr>
        <w:t>Stern Strategy Group</w:t>
      </w:r>
    </w:p>
    <w:p w14:paraId="6584F2B5" w14:textId="77777777" w:rsidR="002550FE" w:rsidRPr="00956785" w:rsidRDefault="002550FE" w:rsidP="002550FE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</w:rPr>
      </w:pPr>
      <w:r w:rsidRPr="00956785">
        <w:rPr>
          <w:rFonts w:ascii="Arial" w:eastAsia="Times New Roman" w:hAnsi="Arial" w:cs="Arial"/>
          <w:b/>
        </w:rPr>
        <w:t>908-325-3860</w:t>
      </w:r>
    </w:p>
    <w:p w14:paraId="3860029D" w14:textId="77777777" w:rsidR="002550FE" w:rsidRDefault="00AC01BC" w:rsidP="002550FE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</w:rPr>
      </w:pPr>
      <w:hyperlink r:id="rId10" w:history="1">
        <w:r w:rsidR="002550FE" w:rsidRPr="00157E7E">
          <w:rPr>
            <w:rStyle w:val="Hyperlink"/>
            <w:rFonts w:ascii="Arial" w:eastAsia="Times New Roman" w:hAnsi="Arial" w:cs="Arial"/>
            <w:b/>
          </w:rPr>
          <w:t>ima@sternstrategy.com</w:t>
        </w:r>
      </w:hyperlink>
    </w:p>
    <w:p w14:paraId="7B41ED72" w14:textId="77777777" w:rsidR="005A4E22" w:rsidRPr="00C0225E" w:rsidRDefault="005A4E22" w:rsidP="001608CC">
      <w:pPr>
        <w:spacing w:after="0" w:line="240" w:lineRule="auto"/>
        <w:ind w:left="5040" w:firstLine="720"/>
        <w:contextualSpacing/>
        <w:rPr>
          <w:rFonts w:ascii="Arial" w:eastAsia="Times New Roman" w:hAnsi="Arial" w:cs="Arial"/>
          <w:b/>
          <w:color w:val="0000FF"/>
          <w:u w:val="single"/>
        </w:rPr>
      </w:pPr>
    </w:p>
    <w:p w14:paraId="08C4148A" w14:textId="1711025D" w:rsidR="00AE73FE" w:rsidRPr="00C0225E" w:rsidRDefault="00880379" w:rsidP="001608CC">
      <w:pPr>
        <w:pStyle w:val="Heading1"/>
        <w:contextualSpacing/>
        <w:rPr>
          <w:rFonts w:cs="Arial"/>
          <w:color w:val="FFFFFF"/>
          <w:sz w:val="24"/>
          <w:szCs w:val="24"/>
        </w:rPr>
      </w:pPr>
      <w:r>
        <w:rPr>
          <w:rFonts w:cs="Arial"/>
          <w:color w:val="FFFFFF"/>
          <w:sz w:val="24"/>
          <w:szCs w:val="24"/>
        </w:rPr>
        <w:t>FOR IMMEDIATE RELEASE</w:t>
      </w:r>
    </w:p>
    <w:p w14:paraId="6554ABD3" w14:textId="77777777" w:rsidR="00AE73FE" w:rsidRPr="00C0225E" w:rsidRDefault="00AE73FE" w:rsidP="001608C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E5DCEC8" w14:textId="3F0072D1" w:rsidR="001608CC" w:rsidRPr="009D2302" w:rsidRDefault="001608CC" w:rsidP="001608C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D2302">
        <w:rPr>
          <w:rFonts w:ascii="Arial" w:hAnsi="Arial" w:cs="Arial"/>
          <w:b/>
        </w:rPr>
        <w:t>IMA Welcomes</w:t>
      </w:r>
      <w:r w:rsidR="00F93B96" w:rsidRPr="009D2302">
        <w:rPr>
          <w:rFonts w:ascii="Arial" w:hAnsi="Arial" w:cs="Arial"/>
          <w:b/>
        </w:rPr>
        <w:t xml:space="preserve"> </w:t>
      </w:r>
      <w:r w:rsidR="001E2F84">
        <w:rPr>
          <w:rFonts w:ascii="Arial" w:hAnsi="Arial" w:cs="Arial"/>
          <w:b/>
        </w:rPr>
        <w:t>Seven</w:t>
      </w:r>
      <w:r w:rsidR="00F93B96" w:rsidRPr="009D2302">
        <w:rPr>
          <w:rFonts w:ascii="Arial" w:hAnsi="Arial" w:cs="Arial"/>
          <w:b/>
        </w:rPr>
        <w:t xml:space="preserve"> </w:t>
      </w:r>
      <w:r w:rsidRPr="009D2302">
        <w:rPr>
          <w:rFonts w:ascii="Arial" w:hAnsi="Arial" w:cs="Arial"/>
          <w:b/>
        </w:rPr>
        <w:t xml:space="preserve">New Endorsed </w:t>
      </w:r>
      <w:r w:rsidR="005C0C2F" w:rsidRPr="009D2302">
        <w:rPr>
          <w:rFonts w:ascii="Arial" w:hAnsi="Arial" w:cs="Arial"/>
          <w:b/>
        </w:rPr>
        <w:t>Universities</w:t>
      </w:r>
    </w:p>
    <w:p w14:paraId="0FD293AB" w14:textId="77777777" w:rsidR="001608CC" w:rsidRPr="009D2302" w:rsidRDefault="001608CC" w:rsidP="001608C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1C77C5C3" w14:textId="42E85E57" w:rsidR="001608CC" w:rsidRPr="009D2302" w:rsidRDefault="009D2302" w:rsidP="001608CC">
      <w:pPr>
        <w:spacing w:after="0" w:line="240" w:lineRule="auto"/>
        <w:contextualSpacing/>
        <w:jc w:val="center"/>
        <w:rPr>
          <w:rFonts w:ascii="Arial" w:hAnsi="Arial" w:cs="Arial"/>
          <w:bCs/>
          <w:i/>
          <w:iCs/>
        </w:rPr>
      </w:pPr>
      <w:r w:rsidRPr="009D2302">
        <w:rPr>
          <w:rFonts w:ascii="Arial" w:hAnsi="Arial" w:cs="Arial"/>
          <w:bCs/>
          <w:i/>
          <w:iCs/>
        </w:rPr>
        <w:t xml:space="preserve">New schools </w:t>
      </w:r>
      <w:r w:rsidR="00880379">
        <w:rPr>
          <w:rFonts w:ascii="Arial" w:hAnsi="Arial" w:cs="Arial"/>
          <w:bCs/>
          <w:i/>
          <w:iCs/>
        </w:rPr>
        <w:t xml:space="preserve">are </w:t>
      </w:r>
      <w:r w:rsidRPr="009D2302">
        <w:rPr>
          <w:rFonts w:ascii="Arial" w:hAnsi="Arial" w:cs="Arial"/>
          <w:bCs/>
          <w:i/>
          <w:iCs/>
        </w:rPr>
        <w:t xml:space="preserve">in </w:t>
      </w:r>
      <w:r w:rsidR="00EF19E7">
        <w:rPr>
          <w:rFonts w:ascii="Arial" w:hAnsi="Arial" w:cs="Arial"/>
          <w:bCs/>
          <w:i/>
          <w:iCs/>
        </w:rPr>
        <w:t>six</w:t>
      </w:r>
      <w:r w:rsidR="00EF19E7" w:rsidRPr="009D2302">
        <w:rPr>
          <w:rFonts w:ascii="Arial" w:hAnsi="Arial" w:cs="Arial"/>
          <w:bCs/>
          <w:i/>
          <w:iCs/>
        </w:rPr>
        <w:t xml:space="preserve"> </w:t>
      </w:r>
      <w:r w:rsidRPr="009D2302">
        <w:rPr>
          <w:rFonts w:ascii="Arial" w:hAnsi="Arial" w:cs="Arial"/>
          <w:bCs/>
          <w:i/>
          <w:iCs/>
        </w:rPr>
        <w:t xml:space="preserve">different countries </w:t>
      </w:r>
      <w:r w:rsidR="00880379">
        <w:rPr>
          <w:rFonts w:ascii="Arial" w:hAnsi="Arial" w:cs="Arial"/>
          <w:bCs/>
          <w:i/>
          <w:iCs/>
        </w:rPr>
        <w:t>and have</w:t>
      </w:r>
      <w:r w:rsidRPr="009D2302">
        <w:rPr>
          <w:rFonts w:ascii="Arial" w:hAnsi="Arial" w:cs="Arial"/>
          <w:bCs/>
          <w:i/>
          <w:iCs/>
        </w:rPr>
        <w:t xml:space="preserve"> programs that </w:t>
      </w:r>
      <w:r w:rsidR="001E2F84">
        <w:rPr>
          <w:rFonts w:ascii="Arial" w:hAnsi="Arial" w:cs="Arial"/>
          <w:bCs/>
          <w:i/>
          <w:iCs/>
        </w:rPr>
        <w:t xml:space="preserve">spotlight </w:t>
      </w:r>
      <w:r w:rsidRPr="009D2302">
        <w:rPr>
          <w:rFonts w:ascii="Arial" w:hAnsi="Arial" w:cs="Arial"/>
          <w:bCs/>
          <w:i/>
          <w:iCs/>
        </w:rPr>
        <w:t>management accounting</w:t>
      </w:r>
    </w:p>
    <w:p w14:paraId="39EA9DFC" w14:textId="77777777" w:rsidR="001608CC" w:rsidRPr="002550FE" w:rsidRDefault="001608CC" w:rsidP="001608CC">
      <w:pPr>
        <w:spacing w:after="0" w:line="240" w:lineRule="auto"/>
        <w:contextualSpacing/>
        <w:jc w:val="center"/>
        <w:rPr>
          <w:rFonts w:ascii="Arial" w:hAnsi="Arial" w:cs="Arial"/>
          <w:highlight w:val="cyan"/>
        </w:rPr>
      </w:pPr>
    </w:p>
    <w:p w14:paraId="78BBA5B5" w14:textId="0CC76AD4" w:rsidR="001608CC" w:rsidRPr="002550FE" w:rsidRDefault="001608CC" w:rsidP="001608CC">
      <w:pPr>
        <w:spacing w:after="0" w:line="240" w:lineRule="auto"/>
        <w:contextualSpacing/>
        <w:rPr>
          <w:rFonts w:ascii="Arial" w:hAnsi="Arial" w:cs="Arial"/>
          <w:bCs/>
          <w:highlight w:val="cyan"/>
        </w:rPr>
      </w:pPr>
      <w:r w:rsidRPr="009D2302">
        <w:rPr>
          <w:rFonts w:ascii="Arial" w:hAnsi="Arial" w:cs="Arial"/>
          <w:b/>
        </w:rPr>
        <w:t xml:space="preserve">Montvale, N.J., </w:t>
      </w:r>
      <w:r w:rsidR="009D2302" w:rsidRPr="009D2302">
        <w:rPr>
          <w:rFonts w:ascii="Arial" w:hAnsi="Arial" w:cs="Arial"/>
          <w:b/>
        </w:rPr>
        <w:t>January 24, 2023</w:t>
      </w:r>
      <w:r w:rsidRPr="009D2302">
        <w:rPr>
          <w:rFonts w:ascii="Arial" w:hAnsi="Arial" w:cs="Arial"/>
          <w:b/>
        </w:rPr>
        <w:t xml:space="preserve"> – </w:t>
      </w:r>
      <w:hyperlink r:id="rId11" w:history="1">
        <w:r w:rsidRPr="009D2302">
          <w:rPr>
            <w:rStyle w:val="Hyperlink"/>
            <w:rFonts w:ascii="Arial" w:hAnsi="Arial" w:cs="Arial"/>
            <w:bCs/>
          </w:rPr>
          <w:t>IMA</w:t>
        </w:r>
        <w:r w:rsidRPr="009D2302">
          <w:rPr>
            <w:rStyle w:val="Hyperlink"/>
            <w:rFonts w:ascii="Arial" w:hAnsi="Arial" w:cs="Arial"/>
            <w:bCs/>
            <w:vertAlign w:val="superscript"/>
          </w:rPr>
          <w:t>®</w:t>
        </w:r>
      </w:hyperlink>
      <w:r w:rsidRPr="009D2302">
        <w:rPr>
          <w:rFonts w:ascii="Arial" w:hAnsi="Arial" w:cs="Arial"/>
          <w:bCs/>
        </w:rPr>
        <w:t xml:space="preserve"> (Institute of Management Accountants), one of the largest and most respected associations focused exclusively on advancing the management accounting profession, is proud to announce that </w:t>
      </w:r>
      <w:r w:rsidR="00BD70C2">
        <w:rPr>
          <w:rFonts w:ascii="Arial" w:hAnsi="Arial" w:cs="Arial"/>
          <w:bCs/>
        </w:rPr>
        <w:t>seven</w:t>
      </w:r>
      <w:r w:rsidR="00EF19E7" w:rsidRPr="009D2302">
        <w:rPr>
          <w:rFonts w:ascii="Arial" w:hAnsi="Arial" w:cs="Arial"/>
          <w:bCs/>
        </w:rPr>
        <w:t xml:space="preserve"> </w:t>
      </w:r>
      <w:r w:rsidRPr="009D2302">
        <w:rPr>
          <w:rFonts w:ascii="Arial" w:hAnsi="Arial" w:cs="Arial"/>
          <w:bCs/>
        </w:rPr>
        <w:t xml:space="preserve">new colleges and universities have earned the distinction of IMA </w:t>
      </w:r>
      <w:r w:rsidR="005C0C2F" w:rsidRPr="009D2302">
        <w:rPr>
          <w:rFonts w:ascii="Arial" w:hAnsi="Arial" w:cs="Arial"/>
          <w:bCs/>
        </w:rPr>
        <w:t xml:space="preserve">Higher Education </w:t>
      </w:r>
      <w:r w:rsidRPr="009D2302">
        <w:rPr>
          <w:rFonts w:ascii="Arial" w:hAnsi="Arial" w:cs="Arial"/>
          <w:bCs/>
        </w:rPr>
        <w:t>Endorse</w:t>
      </w:r>
      <w:r w:rsidR="005C0C2F" w:rsidRPr="009D2302">
        <w:rPr>
          <w:rFonts w:ascii="Arial" w:hAnsi="Arial" w:cs="Arial"/>
          <w:bCs/>
        </w:rPr>
        <w:t>ment</w:t>
      </w:r>
      <w:r w:rsidRPr="009D2302">
        <w:rPr>
          <w:rFonts w:ascii="Arial" w:hAnsi="Arial" w:cs="Arial"/>
          <w:bCs/>
        </w:rPr>
        <w:t>.</w:t>
      </w:r>
      <w:r w:rsidR="00BF6647" w:rsidRPr="009D2302">
        <w:rPr>
          <w:rFonts w:ascii="Arial" w:hAnsi="Arial" w:cs="Arial"/>
          <w:bCs/>
        </w:rPr>
        <w:t xml:space="preserve"> These schools have been recognized for their support of students </w:t>
      </w:r>
      <w:r w:rsidR="00F93B96" w:rsidRPr="009D2302">
        <w:rPr>
          <w:rFonts w:ascii="Arial" w:hAnsi="Arial" w:cs="Arial"/>
          <w:bCs/>
        </w:rPr>
        <w:t xml:space="preserve">and </w:t>
      </w:r>
      <w:r w:rsidR="005C0C2F" w:rsidRPr="009D2302">
        <w:rPr>
          <w:rFonts w:ascii="Arial" w:hAnsi="Arial" w:cs="Arial"/>
          <w:bCs/>
        </w:rPr>
        <w:t xml:space="preserve">preparing </w:t>
      </w:r>
      <w:r w:rsidR="00F93B96" w:rsidRPr="009D2302">
        <w:rPr>
          <w:rFonts w:ascii="Arial" w:hAnsi="Arial" w:cs="Arial"/>
          <w:bCs/>
        </w:rPr>
        <w:t>them</w:t>
      </w:r>
      <w:r w:rsidR="005C0C2F" w:rsidRPr="009D2302">
        <w:rPr>
          <w:rFonts w:ascii="Arial" w:hAnsi="Arial" w:cs="Arial"/>
          <w:bCs/>
        </w:rPr>
        <w:t xml:space="preserve"> for successful careers in management accounting and </w:t>
      </w:r>
      <w:r w:rsidR="00BF6647" w:rsidRPr="009D2302">
        <w:rPr>
          <w:rFonts w:ascii="Arial" w:hAnsi="Arial" w:cs="Arial"/>
          <w:bCs/>
        </w:rPr>
        <w:t xml:space="preserve">pursuing and earning the </w:t>
      </w:r>
      <w:hyperlink r:id="rId12" w:history="1">
        <w:r w:rsidR="00BF6647" w:rsidRPr="009D2302">
          <w:rPr>
            <w:rStyle w:val="Hyperlink"/>
            <w:rFonts w:ascii="Arial" w:hAnsi="Arial" w:cs="Arial"/>
            <w:bCs/>
          </w:rPr>
          <w:t>CMA</w:t>
        </w:r>
        <w:r w:rsidR="00BF6647" w:rsidRPr="009D2302">
          <w:rPr>
            <w:rStyle w:val="Hyperlink"/>
            <w:rFonts w:ascii="Arial" w:hAnsi="Arial" w:cs="Arial"/>
            <w:bCs/>
            <w:vertAlign w:val="superscript"/>
          </w:rPr>
          <w:t>®</w:t>
        </w:r>
      </w:hyperlink>
      <w:r w:rsidR="00BF6647" w:rsidRPr="009D2302">
        <w:rPr>
          <w:rFonts w:ascii="Arial" w:hAnsi="Arial" w:cs="Arial"/>
          <w:bCs/>
        </w:rPr>
        <w:t xml:space="preserve"> (Certified Management Accountant) </w:t>
      </w:r>
      <w:r w:rsidR="00F93B96" w:rsidRPr="009D2302">
        <w:rPr>
          <w:rFonts w:ascii="Arial" w:hAnsi="Arial" w:cs="Arial"/>
          <w:bCs/>
        </w:rPr>
        <w:t>certification</w:t>
      </w:r>
      <w:r w:rsidR="005C0C2F" w:rsidRPr="009D2302">
        <w:rPr>
          <w:rFonts w:ascii="Arial" w:hAnsi="Arial" w:cs="Arial"/>
          <w:bCs/>
        </w:rPr>
        <w:t>.</w:t>
      </w:r>
    </w:p>
    <w:p w14:paraId="51D116CD" w14:textId="77777777" w:rsidR="001608CC" w:rsidRPr="009D2302" w:rsidRDefault="001608CC" w:rsidP="001608CC">
      <w:pPr>
        <w:spacing w:after="0" w:line="240" w:lineRule="auto"/>
        <w:contextualSpacing/>
        <w:rPr>
          <w:rFonts w:ascii="Arial" w:hAnsi="Arial" w:cs="Arial"/>
          <w:bCs/>
        </w:rPr>
      </w:pPr>
    </w:p>
    <w:p w14:paraId="5D648EA9" w14:textId="7E670E68" w:rsidR="001608CC" w:rsidRPr="009D2302" w:rsidRDefault="00FF7500" w:rsidP="001608CC">
      <w:pPr>
        <w:spacing w:after="0" w:line="24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Since July</w:t>
      </w:r>
      <w:r w:rsidRPr="009D2302">
        <w:rPr>
          <w:rFonts w:ascii="Arial" w:hAnsi="Arial" w:cs="Arial"/>
          <w:bCs/>
        </w:rPr>
        <w:t xml:space="preserve"> </w:t>
      </w:r>
      <w:r w:rsidR="009D2302" w:rsidRPr="009D2302">
        <w:rPr>
          <w:rFonts w:ascii="Arial" w:hAnsi="Arial" w:cs="Arial"/>
          <w:bCs/>
        </w:rPr>
        <w:t>2022</w:t>
      </w:r>
      <w:r w:rsidR="001608CC" w:rsidRPr="009D2302">
        <w:rPr>
          <w:rFonts w:ascii="Arial" w:hAnsi="Arial" w:cs="Arial"/>
          <w:bCs/>
        </w:rPr>
        <w:t xml:space="preserve">, the following schools earned the distinction from </w:t>
      </w:r>
      <w:r w:rsidR="001D5C2C">
        <w:rPr>
          <w:rFonts w:ascii="Arial" w:hAnsi="Arial" w:cs="Arial"/>
          <w:bCs/>
        </w:rPr>
        <w:t>six</w:t>
      </w:r>
      <w:r w:rsidR="001D5C2C" w:rsidRPr="009D2302">
        <w:rPr>
          <w:rFonts w:ascii="Arial" w:hAnsi="Arial" w:cs="Arial"/>
          <w:bCs/>
        </w:rPr>
        <w:t xml:space="preserve"> </w:t>
      </w:r>
      <w:r w:rsidR="001608CC" w:rsidRPr="009D2302">
        <w:rPr>
          <w:rFonts w:ascii="Arial" w:hAnsi="Arial" w:cs="Arial"/>
          <w:bCs/>
        </w:rPr>
        <w:t>countries:</w:t>
      </w:r>
    </w:p>
    <w:p w14:paraId="37DEE3F3" w14:textId="7CDBA9E1" w:rsidR="001608CC" w:rsidRPr="009D2302" w:rsidRDefault="001608CC" w:rsidP="001608CC">
      <w:pPr>
        <w:spacing w:after="0" w:line="240" w:lineRule="auto"/>
        <w:contextualSpacing/>
        <w:rPr>
          <w:rFonts w:ascii="Arial" w:hAnsi="Arial" w:cs="Arial"/>
          <w:bCs/>
        </w:rPr>
      </w:pPr>
    </w:p>
    <w:p w14:paraId="73E467ED" w14:textId="0B109351" w:rsidR="009D2302" w:rsidRPr="009D2302" w:rsidRDefault="009D230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 w:rsidRPr="009D2302">
        <w:rPr>
          <w:rFonts w:ascii="Arial" w:hAnsi="Arial" w:cs="Arial"/>
          <w:bCs/>
        </w:rPr>
        <w:t>Iowa State University (U.S.)</w:t>
      </w:r>
    </w:p>
    <w:p w14:paraId="1C73F320" w14:textId="581EF5AC" w:rsidR="009D2302" w:rsidRPr="009D2302" w:rsidRDefault="009D230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 w:rsidRPr="009D2302">
        <w:rPr>
          <w:rFonts w:ascii="Arial" w:hAnsi="Arial" w:cs="Arial"/>
          <w:bCs/>
        </w:rPr>
        <w:t>Gulf University for Science and Technology (Kuwait)</w:t>
      </w:r>
    </w:p>
    <w:p w14:paraId="2742C833" w14:textId="25626D1E" w:rsidR="009D2302" w:rsidRPr="009D2302" w:rsidRDefault="009D230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 w:rsidRPr="009D2302">
        <w:rPr>
          <w:rFonts w:ascii="Arial" w:hAnsi="Arial" w:cs="Arial"/>
          <w:bCs/>
        </w:rPr>
        <w:t>Instituto Tecnológico de Mexico (Mexico)</w:t>
      </w:r>
    </w:p>
    <w:p w14:paraId="4807217F" w14:textId="5C14851C" w:rsidR="009D2302" w:rsidRPr="009D2302" w:rsidRDefault="009D230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 w:rsidRPr="009D2302">
        <w:rPr>
          <w:rFonts w:ascii="Arial" w:hAnsi="Arial" w:cs="Arial"/>
          <w:bCs/>
        </w:rPr>
        <w:t>NOVA School of Business and Economics (Portugal)</w:t>
      </w:r>
    </w:p>
    <w:p w14:paraId="0ED1072C" w14:textId="1F5089F2" w:rsidR="007B5A64" w:rsidRDefault="009D230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 w:rsidRPr="009D2302">
        <w:rPr>
          <w:rFonts w:ascii="Arial" w:hAnsi="Arial" w:cs="Arial"/>
          <w:bCs/>
        </w:rPr>
        <w:t>Rafik Ha</w:t>
      </w:r>
      <w:r w:rsidR="00AC01BC">
        <w:rPr>
          <w:rFonts w:ascii="Arial" w:hAnsi="Arial" w:cs="Arial"/>
          <w:bCs/>
        </w:rPr>
        <w:t>riri</w:t>
      </w:r>
      <w:r w:rsidRPr="009D2302">
        <w:rPr>
          <w:rFonts w:ascii="Arial" w:hAnsi="Arial" w:cs="Arial"/>
          <w:bCs/>
        </w:rPr>
        <w:t xml:space="preserve"> University (Lebanon)</w:t>
      </w:r>
    </w:p>
    <w:p w14:paraId="491A3145" w14:textId="1E896B4E" w:rsidR="000C2C99" w:rsidRDefault="000C2C99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of Doha for Science &amp; Technology (Qatar)</w:t>
      </w:r>
    </w:p>
    <w:p w14:paraId="18E66309" w14:textId="257C70C4" w:rsidR="00BD70C2" w:rsidRPr="009D2302" w:rsidRDefault="00BD70C2" w:rsidP="009D230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George Mason University (U.S.)</w:t>
      </w:r>
    </w:p>
    <w:p w14:paraId="63400704" w14:textId="77777777" w:rsidR="007B5A64" w:rsidRPr="002550FE" w:rsidRDefault="007B5A64" w:rsidP="007B5A64">
      <w:pPr>
        <w:spacing w:after="0" w:line="240" w:lineRule="auto"/>
        <w:rPr>
          <w:rFonts w:ascii="Arial" w:hAnsi="Arial" w:cs="Arial"/>
          <w:bCs/>
          <w:highlight w:val="cyan"/>
        </w:rPr>
      </w:pPr>
    </w:p>
    <w:p w14:paraId="47BF1826" w14:textId="1ED65A09" w:rsidR="002C6BDB" w:rsidRPr="00E83656" w:rsidRDefault="002C6BDB" w:rsidP="001608CC">
      <w:pPr>
        <w:spacing w:after="0" w:line="240" w:lineRule="auto"/>
        <w:contextualSpacing/>
        <w:rPr>
          <w:rFonts w:ascii="Arial" w:hAnsi="Arial" w:cs="Arial"/>
          <w:bCs/>
        </w:rPr>
      </w:pPr>
      <w:r w:rsidRPr="00E83656">
        <w:rPr>
          <w:rFonts w:ascii="Arial" w:hAnsi="Arial" w:cs="Arial"/>
          <w:bCs/>
        </w:rPr>
        <w:t xml:space="preserve">To date, </w:t>
      </w:r>
      <w:r w:rsidR="00C97520" w:rsidRPr="00E83656">
        <w:rPr>
          <w:rFonts w:ascii="Arial" w:hAnsi="Arial" w:cs="Arial"/>
          <w:bCs/>
        </w:rPr>
        <w:t>more than</w:t>
      </w:r>
      <w:r w:rsidRPr="00E83656">
        <w:rPr>
          <w:rFonts w:ascii="Arial" w:hAnsi="Arial" w:cs="Arial"/>
          <w:bCs/>
        </w:rPr>
        <w:t xml:space="preserve"> 100 colleges and universities—institutions in the Americas, Europe, the Middle East, </w:t>
      </w:r>
      <w:r w:rsidR="001E2F84">
        <w:rPr>
          <w:rFonts w:ascii="Arial" w:hAnsi="Arial" w:cs="Arial"/>
          <w:bCs/>
        </w:rPr>
        <w:t xml:space="preserve">Asia, </w:t>
      </w:r>
      <w:r w:rsidRPr="00E83656">
        <w:rPr>
          <w:rFonts w:ascii="Arial" w:hAnsi="Arial" w:cs="Arial"/>
          <w:bCs/>
        </w:rPr>
        <w:t>and Oceania— have been endorsed under the IMA program.</w:t>
      </w:r>
    </w:p>
    <w:p w14:paraId="494CF904" w14:textId="77777777" w:rsidR="001608CC" w:rsidRPr="00E83656" w:rsidRDefault="001608CC" w:rsidP="001608CC">
      <w:pPr>
        <w:spacing w:after="0" w:line="240" w:lineRule="auto"/>
        <w:contextualSpacing/>
        <w:rPr>
          <w:rFonts w:ascii="Arial" w:hAnsi="Arial" w:cs="Arial"/>
          <w:bCs/>
        </w:rPr>
      </w:pPr>
    </w:p>
    <w:p w14:paraId="2524DA3B" w14:textId="07F77995" w:rsidR="002C6BDB" w:rsidRPr="00E83656" w:rsidRDefault="002C6BDB" w:rsidP="002C6BDB">
      <w:pPr>
        <w:spacing w:after="0" w:line="240" w:lineRule="auto"/>
        <w:contextualSpacing/>
        <w:rPr>
          <w:rFonts w:ascii="Arial" w:hAnsi="Arial" w:cs="Arial"/>
          <w:bCs/>
        </w:rPr>
      </w:pPr>
      <w:r w:rsidRPr="00E83656">
        <w:rPr>
          <w:rFonts w:ascii="Arial" w:hAnsi="Arial" w:cs="Arial"/>
          <w:bCs/>
        </w:rPr>
        <w:t>“High-quality educational programs like those at these endorsed institutions help future management accountants achieve their career goals and meet the competency expectations of today’s employers</w:t>
      </w:r>
      <w:r w:rsidR="00E83656" w:rsidRPr="00E83656">
        <w:rPr>
          <w:rFonts w:ascii="Arial" w:hAnsi="Arial" w:cs="Arial"/>
          <w:bCs/>
        </w:rPr>
        <w:t>,</w:t>
      </w:r>
      <w:r w:rsidRPr="00E83656">
        <w:rPr>
          <w:rFonts w:ascii="Arial" w:hAnsi="Arial" w:cs="Arial"/>
          <w:bCs/>
        </w:rPr>
        <w:t xml:space="preserve">” said </w:t>
      </w:r>
      <w:r w:rsidR="00C97520" w:rsidRPr="00E83656">
        <w:rPr>
          <w:rFonts w:ascii="Arial" w:hAnsi="Arial" w:cs="Arial"/>
          <w:bCs/>
        </w:rPr>
        <w:t>Loreal Jiles, IMA vice president, research and thought leadership</w:t>
      </w:r>
      <w:r w:rsidRPr="00E83656">
        <w:rPr>
          <w:rFonts w:ascii="Arial" w:hAnsi="Arial" w:cs="Arial"/>
          <w:bCs/>
        </w:rPr>
        <w:t>. “</w:t>
      </w:r>
      <w:r w:rsidR="00CE6F44">
        <w:rPr>
          <w:rFonts w:ascii="Arial" w:hAnsi="Arial" w:cs="Arial"/>
          <w:bCs/>
        </w:rPr>
        <w:t>Programs earning</w:t>
      </w:r>
      <w:r w:rsidR="000629A3">
        <w:rPr>
          <w:rFonts w:ascii="Arial" w:hAnsi="Arial" w:cs="Arial"/>
          <w:bCs/>
        </w:rPr>
        <w:t xml:space="preserve"> IMA endorsement </w:t>
      </w:r>
      <w:r w:rsidR="00536B08">
        <w:rPr>
          <w:rFonts w:ascii="Arial" w:hAnsi="Arial" w:cs="Arial"/>
          <w:bCs/>
        </w:rPr>
        <w:t>can</w:t>
      </w:r>
      <w:r w:rsidR="000629A3">
        <w:rPr>
          <w:rFonts w:ascii="Arial" w:hAnsi="Arial" w:cs="Arial"/>
          <w:bCs/>
        </w:rPr>
        <w:t xml:space="preserve"> contribute to curtailing </w:t>
      </w:r>
      <w:r w:rsidR="00E53221">
        <w:rPr>
          <w:rFonts w:ascii="Arial" w:hAnsi="Arial" w:cs="Arial"/>
          <w:bCs/>
        </w:rPr>
        <w:t>the decline in</w:t>
      </w:r>
      <w:r w:rsidR="000629A3">
        <w:rPr>
          <w:rFonts w:ascii="Arial" w:hAnsi="Arial" w:cs="Arial"/>
          <w:bCs/>
        </w:rPr>
        <w:t xml:space="preserve"> accountancy program enrollments</w:t>
      </w:r>
      <w:r w:rsidR="00DD4F3E">
        <w:rPr>
          <w:rFonts w:ascii="Arial" w:hAnsi="Arial" w:cs="Arial"/>
          <w:bCs/>
        </w:rPr>
        <w:t xml:space="preserve"> by raising student awareness of the breadth of </w:t>
      </w:r>
      <w:r w:rsidR="006E4764">
        <w:rPr>
          <w:rFonts w:ascii="Arial" w:hAnsi="Arial" w:cs="Arial"/>
          <w:bCs/>
        </w:rPr>
        <w:t xml:space="preserve">career opportunities available within accounting, </w:t>
      </w:r>
      <w:r w:rsidR="00277516">
        <w:rPr>
          <w:rFonts w:ascii="Arial" w:hAnsi="Arial" w:cs="Arial"/>
          <w:bCs/>
        </w:rPr>
        <w:t>featuring</w:t>
      </w:r>
      <w:r w:rsidR="006E4764">
        <w:rPr>
          <w:rFonts w:ascii="Arial" w:hAnsi="Arial" w:cs="Arial"/>
          <w:bCs/>
        </w:rPr>
        <w:t xml:space="preserve"> management accounting roles</w:t>
      </w:r>
      <w:r w:rsidR="00277516">
        <w:rPr>
          <w:rFonts w:ascii="Arial" w:hAnsi="Arial" w:cs="Arial"/>
          <w:bCs/>
        </w:rPr>
        <w:t xml:space="preserve"> across industries</w:t>
      </w:r>
      <w:r w:rsidR="006E4764">
        <w:rPr>
          <w:rFonts w:ascii="Arial" w:hAnsi="Arial" w:cs="Arial"/>
          <w:bCs/>
        </w:rPr>
        <w:t>.</w:t>
      </w:r>
      <w:r w:rsidRPr="00E83656">
        <w:rPr>
          <w:rFonts w:ascii="Arial" w:hAnsi="Arial" w:cs="Arial"/>
          <w:bCs/>
        </w:rPr>
        <w:t>”</w:t>
      </w:r>
    </w:p>
    <w:p w14:paraId="7F7B0180" w14:textId="2CF5966B" w:rsidR="002C6BDB" w:rsidRPr="002550FE" w:rsidRDefault="002C6BDB" w:rsidP="002C6BDB">
      <w:pPr>
        <w:spacing w:after="0" w:line="240" w:lineRule="auto"/>
        <w:contextualSpacing/>
        <w:rPr>
          <w:rFonts w:ascii="Arial" w:hAnsi="Arial" w:cs="Arial"/>
          <w:bCs/>
          <w:highlight w:val="cyan"/>
        </w:rPr>
      </w:pPr>
    </w:p>
    <w:p w14:paraId="649857B8" w14:textId="5C03C239" w:rsidR="002C6BDB" w:rsidRPr="00E83656" w:rsidRDefault="002C6BDB" w:rsidP="002C6BDB">
      <w:pPr>
        <w:spacing w:after="0" w:line="240" w:lineRule="auto"/>
        <w:contextualSpacing/>
        <w:rPr>
          <w:rFonts w:ascii="Arial" w:hAnsi="Arial" w:cs="Arial"/>
          <w:bCs/>
        </w:rPr>
      </w:pPr>
      <w:r w:rsidRPr="00E83656">
        <w:rPr>
          <w:rFonts w:ascii="Arial" w:hAnsi="Arial" w:cs="Arial"/>
          <w:bCs/>
        </w:rPr>
        <w:lastRenderedPageBreak/>
        <w:t xml:space="preserve">IMA’s Endorsement of Higher Education initiative recognizes programs that meet high educational standards, enabling students to pursue and earn the </w:t>
      </w:r>
      <w:r w:rsidR="00BF6647" w:rsidRPr="00E83656">
        <w:rPr>
          <w:rFonts w:ascii="Arial" w:hAnsi="Arial" w:cs="Arial"/>
        </w:rPr>
        <w:t>CMA.</w:t>
      </w:r>
      <w:r w:rsidRPr="00E83656">
        <w:rPr>
          <w:rFonts w:ascii="Arial" w:hAnsi="Arial" w:cs="Arial"/>
          <w:bCs/>
        </w:rPr>
        <w:t xml:space="preserve"> Information about the program is available at </w:t>
      </w:r>
      <w:hyperlink r:id="rId13" w:history="1">
        <w:r w:rsidR="0022048A" w:rsidRPr="00E83656">
          <w:rPr>
            <w:rStyle w:val="Hyperlink"/>
            <w:rFonts w:ascii="Arial" w:hAnsi="Arial" w:cs="Arial"/>
            <w:bCs/>
          </w:rPr>
          <w:t>https://www.imanet.org/endorsement</w:t>
        </w:r>
      </w:hyperlink>
      <w:r w:rsidR="0022048A" w:rsidRPr="00E83656">
        <w:rPr>
          <w:rFonts w:ascii="Arial" w:hAnsi="Arial" w:cs="Arial"/>
          <w:bCs/>
        </w:rPr>
        <w:t xml:space="preserve">. </w:t>
      </w:r>
    </w:p>
    <w:p w14:paraId="600B8771" w14:textId="77777777" w:rsidR="002C6BDB" w:rsidRPr="00E83656" w:rsidRDefault="002C6BDB" w:rsidP="002C6BDB">
      <w:pPr>
        <w:spacing w:after="0" w:line="240" w:lineRule="auto"/>
        <w:contextualSpacing/>
        <w:rPr>
          <w:rFonts w:ascii="Arial" w:hAnsi="Arial" w:cs="Arial"/>
          <w:bCs/>
        </w:rPr>
      </w:pPr>
    </w:p>
    <w:p w14:paraId="3557DAB6" w14:textId="7AFD66FC" w:rsidR="002C6BDB" w:rsidRPr="00C97520" w:rsidRDefault="002C6BDB" w:rsidP="002C6BDB">
      <w:pPr>
        <w:spacing w:after="0" w:line="240" w:lineRule="auto"/>
        <w:contextualSpacing/>
        <w:rPr>
          <w:rFonts w:ascii="Arial" w:hAnsi="Arial" w:cs="Arial"/>
          <w:bCs/>
        </w:rPr>
      </w:pPr>
      <w:r w:rsidRPr="00E83656">
        <w:rPr>
          <w:rFonts w:ascii="Arial" w:hAnsi="Arial" w:cs="Arial"/>
          <w:bCs/>
        </w:rPr>
        <w:t>IMA’s globally-recognized CMA program is a relevant assessment of advanced accounting and financial management knowledge in areas such as financial planning, analysis, control</w:t>
      </w:r>
      <w:r w:rsidR="00F93B96" w:rsidRPr="00E83656">
        <w:rPr>
          <w:rFonts w:ascii="Arial" w:hAnsi="Arial" w:cs="Arial"/>
          <w:bCs/>
        </w:rPr>
        <w:t>,</w:t>
      </w:r>
      <w:r w:rsidRPr="00E83656">
        <w:rPr>
          <w:rFonts w:ascii="Arial" w:hAnsi="Arial" w:cs="Arial"/>
          <w:bCs/>
        </w:rPr>
        <w:t xml:space="preserve"> and decision support – each of which is increasingly critical in meeting the changing needs of business, and therefore, essential learning for students of accounting and finance.</w:t>
      </w:r>
    </w:p>
    <w:p w14:paraId="38627DC3" w14:textId="77777777" w:rsidR="00BC4A05" w:rsidRPr="002B2F49" w:rsidRDefault="00BC4A05" w:rsidP="001608CC">
      <w:pPr>
        <w:spacing w:after="0" w:line="240" w:lineRule="auto"/>
        <w:contextualSpacing/>
        <w:rPr>
          <w:rFonts w:ascii="Arial" w:eastAsia="Times New Roman" w:hAnsi="Arial" w:cs="Arial"/>
          <w:b/>
          <w:highlight w:val="green"/>
        </w:rPr>
      </w:pPr>
    </w:p>
    <w:p w14:paraId="7719B808" w14:textId="77777777" w:rsidR="002550FE" w:rsidRPr="00C0225E" w:rsidRDefault="002550FE" w:rsidP="002550FE">
      <w:p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C0225E">
        <w:rPr>
          <w:rFonts w:ascii="Arial" w:eastAsia="Times New Roman" w:hAnsi="Arial" w:cs="Arial"/>
          <w:b/>
        </w:rPr>
        <w:t>About IMA</w:t>
      </w:r>
      <w:r w:rsidRPr="00C0225E">
        <w:rPr>
          <w:rFonts w:ascii="Arial" w:eastAsia="Times New Roman" w:hAnsi="Arial" w:cs="Arial"/>
          <w:b/>
          <w:vertAlign w:val="superscript"/>
        </w:rPr>
        <w:t>®</w:t>
      </w:r>
      <w:r w:rsidRPr="00C0225E">
        <w:rPr>
          <w:rFonts w:ascii="Arial" w:eastAsia="Times New Roman" w:hAnsi="Arial" w:cs="Arial"/>
          <w:b/>
        </w:rPr>
        <w:t xml:space="preserve"> (Institute of Management Accountants)</w:t>
      </w:r>
      <w:r w:rsidRPr="00C0225E">
        <w:rPr>
          <w:rFonts w:ascii="Arial" w:eastAsia="Times New Roman" w:hAnsi="Arial" w:cs="Arial"/>
          <w:b/>
          <w:bCs/>
        </w:rPr>
        <w:br/>
      </w:r>
      <w:r w:rsidRPr="00C0225E">
        <w:rPr>
          <w:rFonts w:ascii="Arial" w:eastAsia="Times New Roman" w:hAnsi="Arial" w:cs="Arial"/>
          <w:bCs/>
        </w:rPr>
        <w:t>IMA</w:t>
      </w:r>
      <w:bookmarkStart w:id="0" w:name="_Hlk511980827"/>
      <w:r w:rsidRPr="00C0225E">
        <w:rPr>
          <w:rFonts w:ascii="Arial" w:eastAsia="Times New Roman" w:hAnsi="Arial" w:cs="Arial"/>
          <w:bCs/>
          <w:vertAlign w:val="superscript"/>
        </w:rPr>
        <w:t>®</w:t>
      </w:r>
      <w:bookmarkEnd w:id="0"/>
      <w:r>
        <w:rPr>
          <w:rFonts w:ascii="Arial" w:eastAsia="Times New Roman" w:hAnsi="Arial" w:cs="Arial"/>
          <w:bCs/>
        </w:rPr>
        <w:t xml:space="preserve"> </w:t>
      </w:r>
      <w:r w:rsidRPr="00C0225E">
        <w:rPr>
          <w:rFonts w:ascii="Arial" w:eastAsia="Times New Roman" w:hAnsi="Arial" w:cs="Arial"/>
          <w:bCs/>
        </w:rPr>
        <w:t>is one of the largest and most respected associations focused exclusively on advancing the management accounting profession. Globally, IMA supports the profession through research, the CMA</w:t>
      </w:r>
      <w:r w:rsidRPr="00C0225E">
        <w:rPr>
          <w:rFonts w:ascii="Arial" w:eastAsia="Times New Roman" w:hAnsi="Arial" w:cs="Arial"/>
          <w:bCs/>
          <w:vertAlign w:val="superscript"/>
        </w:rPr>
        <w:t>®</w:t>
      </w:r>
      <w:r w:rsidRPr="00C0225E">
        <w:rPr>
          <w:rFonts w:ascii="Arial" w:eastAsia="Times New Roman" w:hAnsi="Arial" w:cs="Arial"/>
          <w:bCs/>
        </w:rPr>
        <w:t xml:space="preserve"> (Certified Management Accountant) and CSCA</w:t>
      </w:r>
      <w:r w:rsidRPr="00C0225E">
        <w:rPr>
          <w:rFonts w:ascii="Arial" w:eastAsia="Times New Roman" w:hAnsi="Arial" w:cs="Arial"/>
          <w:bCs/>
          <w:vertAlign w:val="superscript"/>
        </w:rPr>
        <w:t>®</w:t>
      </w:r>
      <w:r w:rsidRPr="00C0225E">
        <w:rPr>
          <w:rFonts w:ascii="Arial" w:eastAsia="Times New Roman" w:hAnsi="Arial" w:cs="Arial"/>
          <w:bCs/>
        </w:rPr>
        <w:t xml:space="preserve"> (Certified in Strategy and Competitive Analysis) programs, continuing education, networking</w:t>
      </w:r>
      <w:r>
        <w:rPr>
          <w:rFonts w:ascii="Arial" w:eastAsia="Times New Roman" w:hAnsi="Arial" w:cs="Arial"/>
          <w:bCs/>
        </w:rPr>
        <w:t>,</w:t>
      </w:r>
      <w:r w:rsidRPr="00C0225E">
        <w:rPr>
          <w:rFonts w:ascii="Arial" w:eastAsia="Times New Roman" w:hAnsi="Arial" w:cs="Arial"/>
          <w:bCs/>
        </w:rPr>
        <w:t xml:space="preserve"> and advocacy of the highest ethical business practices. </w:t>
      </w:r>
      <w:r>
        <w:rPr>
          <w:rFonts w:ascii="Arial" w:eastAsia="Times New Roman" w:hAnsi="Arial" w:cs="Arial"/>
          <w:bCs/>
        </w:rPr>
        <w:t>T</w:t>
      </w:r>
      <w:r w:rsidRPr="00A25BFD">
        <w:rPr>
          <w:rFonts w:ascii="Arial" w:eastAsia="Times New Roman" w:hAnsi="Arial" w:cs="Arial"/>
          <w:bCs/>
        </w:rPr>
        <w:t xml:space="preserve">wice named Professional Body of the Year by </w:t>
      </w:r>
      <w:r w:rsidRPr="00A25BFD">
        <w:rPr>
          <w:rFonts w:ascii="Arial" w:eastAsia="Times New Roman" w:hAnsi="Arial" w:cs="Arial"/>
          <w:bCs/>
          <w:i/>
          <w:iCs/>
        </w:rPr>
        <w:t>The Accountant/International Accounting Bulletin</w:t>
      </w:r>
      <w:r>
        <w:rPr>
          <w:rFonts w:ascii="Arial" w:eastAsia="Times New Roman" w:hAnsi="Arial" w:cs="Arial"/>
          <w:bCs/>
        </w:rPr>
        <w:t>,</w:t>
      </w:r>
      <w:r w:rsidRPr="00A25BFD">
        <w:rPr>
          <w:rFonts w:ascii="Arial" w:eastAsia="Times New Roman" w:hAnsi="Arial" w:cs="Arial"/>
          <w:bCs/>
        </w:rPr>
        <w:t xml:space="preserve"> </w:t>
      </w:r>
      <w:r w:rsidRPr="00C0225E">
        <w:rPr>
          <w:rFonts w:ascii="Arial" w:eastAsia="Times New Roman" w:hAnsi="Arial" w:cs="Arial"/>
          <w:bCs/>
        </w:rPr>
        <w:t xml:space="preserve">IMA has a global network of </w:t>
      </w:r>
      <w:r>
        <w:rPr>
          <w:rFonts w:ascii="Arial" w:eastAsia="Times New Roman" w:hAnsi="Arial" w:cs="Arial"/>
          <w:bCs/>
        </w:rPr>
        <w:t>about</w:t>
      </w:r>
      <w:r w:rsidRPr="00C0225E">
        <w:rPr>
          <w:rFonts w:ascii="Arial" w:eastAsia="Times New Roman" w:hAnsi="Arial" w:cs="Arial"/>
          <w:bCs/>
        </w:rPr>
        <w:t xml:space="preserve"> 1</w:t>
      </w:r>
      <w:r>
        <w:rPr>
          <w:rFonts w:ascii="Arial" w:eastAsia="Times New Roman" w:hAnsi="Arial" w:cs="Arial"/>
          <w:bCs/>
        </w:rPr>
        <w:t>40</w:t>
      </w:r>
      <w:r w:rsidRPr="00C0225E">
        <w:rPr>
          <w:rFonts w:ascii="Arial" w:eastAsia="Times New Roman" w:hAnsi="Arial" w:cs="Arial"/>
          <w:bCs/>
        </w:rPr>
        <w:t>,000 members in 150 countries and 3</w:t>
      </w:r>
      <w:r>
        <w:rPr>
          <w:rFonts w:ascii="Arial" w:eastAsia="Times New Roman" w:hAnsi="Arial" w:cs="Arial"/>
          <w:bCs/>
        </w:rPr>
        <w:t>5</w:t>
      </w:r>
      <w:r w:rsidRPr="00C0225E">
        <w:rPr>
          <w:rFonts w:ascii="Arial" w:eastAsia="Times New Roman" w:hAnsi="Arial" w:cs="Arial"/>
          <w:bCs/>
        </w:rPr>
        <w:t xml:space="preserve">0 professional and student chapters. Headquartered in Montvale, N.J., USA, IMA provides localized services through its four global regions: The Americas, Asia/Pacific, Europe and Middle East/India. For more information about IMA, please visit </w:t>
      </w:r>
      <w:hyperlink r:id="rId14" w:history="1">
        <w:r w:rsidRPr="00C0225E">
          <w:rPr>
            <w:rStyle w:val="Hyperlink"/>
            <w:rFonts w:ascii="Arial" w:eastAsia="Times New Roman" w:hAnsi="Arial" w:cs="Arial"/>
            <w:bCs/>
          </w:rPr>
          <w:t>www.imanet.org</w:t>
        </w:r>
      </w:hyperlink>
      <w:r w:rsidRPr="00C0225E">
        <w:rPr>
          <w:rFonts w:ascii="Arial" w:eastAsia="Times New Roman" w:hAnsi="Arial" w:cs="Arial"/>
          <w:bCs/>
        </w:rPr>
        <w:t>.</w:t>
      </w:r>
    </w:p>
    <w:p w14:paraId="7D796A6D" w14:textId="77777777" w:rsidR="00AE3B0C" w:rsidRDefault="00AE3B0C" w:rsidP="001608CC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22490456" w14:textId="273D808D" w:rsidR="00D52B89" w:rsidRPr="00C0225E" w:rsidRDefault="00D52B89" w:rsidP="001608CC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0225E">
        <w:rPr>
          <w:rFonts w:ascii="Arial" w:hAnsi="Arial" w:cs="Arial"/>
        </w:rPr>
        <w:t>###</w:t>
      </w:r>
    </w:p>
    <w:sectPr w:rsidR="00D52B89" w:rsidRPr="00C0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B3B4" w14:textId="77777777" w:rsidR="00024738" w:rsidRDefault="00024738" w:rsidP="00AE5294">
      <w:pPr>
        <w:spacing w:after="0" w:line="240" w:lineRule="auto"/>
      </w:pPr>
      <w:r>
        <w:separator/>
      </w:r>
    </w:p>
  </w:endnote>
  <w:endnote w:type="continuationSeparator" w:id="0">
    <w:p w14:paraId="37FBC121" w14:textId="77777777" w:rsidR="00024738" w:rsidRDefault="00024738" w:rsidP="00AE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EFBF" w14:textId="77777777" w:rsidR="00024738" w:rsidRDefault="00024738" w:rsidP="00AE5294">
      <w:pPr>
        <w:spacing w:after="0" w:line="240" w:lineRule="auto"/>
      </w:pPr>
      <w:r>
        <w:separator/>
      </w:r>
    </w:p>
  </w:footnote>
  <w:footnote w:type="continuationSeparator" w:id="0">
    <w:p w14:paraId="59966D8A" w14:textId="77777777" w:rsidR="00024738" w:rsidRDefault="00024738" w:rsidP="00AE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73D7"/>
    <w:multiLevelType w:val="hybridMultilevel"/>
    <w:tmpl w:val="AB34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23C8"/>
    <w:multiLevelType w:val="hybridMultilevel"/>
    <w:tmpl w:val="CF1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6404A"/>
    <w:multiLevelType w:val="hybridMultilevel"/>
    <w:tmpl w:val="E278983C"/>
    <w:lvl w:ilvl="0" w:tplc="EFD8E67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858AA"/>
    <w:multiLevelType w:val="hybridMultilevel"/>
    <w:tmpl w:val="97D2C7D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08FD"/>
    <w:multiLevelType w:val="hybridMultilevel"/>
    <w:tmpl w:val="E476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2D22"/>
    <w:multiLevelType w:val="multilevel"/>
    <w:tmpl w:val="66C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276781">
    <w:abstractNumId w:val="5"/>
  </w:num>
  <w:num w:numId="2" w16cid:durableId="1722629572">
    <w:abstractNumId w:val="1"/>
  </w:num>
  <w:num w:numId="3" w16cid:durableId="32309663">
    <w:abstractNumId w:val="0"/>
  </w:num>
  <w:num w:numId="4" w16cid:durableId="159005293">
    <w:abstractNumId w:val="4"/>
  </w:num>
  <w:num w:numId="5" w16cid:durableId="195430546">
    <w:abstractNumId w:val="2"/>
  </w:num>
  <w:num w:numId="6" w16cid:durableId="909462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FE"/>
    <w:rsid w:val="00011A87"/>
    <w:rsid w:val="00024738"/>
    <w:rsid w:val="00042D7E"/>
    <w:rsid w:val="000566CF"/>
    <w:rsid w:val="000629A3"/>
    <w:rsid w:val="00063ABF"/>
    <w:rsid w:val="00067359"/>
    <w:rsid w:val="000C2C99"/>
    <w:rsid w:val="001608CC"/>
    <w:rsid w:val="00174451"/>
    <w:rsid w:val="001B28C3"/>
    <w:rsid w:val="001D5C2C"/>
    <w:rsid w:val="001E2F84"/>
    <w:rsid w:val="00217211"/>
    <w:rsid w:val="0022048A"/>
    <w:rsid w:val="002550FE"/>
    <w:rsid w:val="00271418"/>
    <w:rsid w:val="00277516"/>
    <w:rsid w:val="00296B1D"/>
    <w:rsid w:val="002B2F49"/>
    <w:rsid w:val="002C6BDB"/>
    <w:rsid w:val="003049EB"/>
    <w:rsid w:val="00381527"/>
    <w:rsid w:val="003B26D0"/>
    <w:rsid w:val="00441874"/>
    <w:rsid w:val="00536B08"/>
    <w:rsid w:val="00552737"/>
    <w:rsid w:val="00586802"/>
    <w:rsid w:val="005943E6"/>
    <w:rsid w:val="005A4E22"/>
    <w:rsid w:val="005C0C2F"/>
    <w:rsid w:val="005E0F10"/>
    <w:rsid w:val="00604AE6"/>
    <w:rsid w:val="006852D7"/>
    <w:rsid w:val="00687844"/>
    <w:rsid w:val="006963B4"/>
    <w:rsid w:val="00697411"/>
    <w:rsid w:val="006E4764"/>
    <w:rsid w:val="006F1C61"/>
    <w:rsid w:val="00730327"/>
    <w:rsid w:val="00731534"/>
    <w:rsid w:val="00777E68"/>
    <w:rsid w:val="007A69D1"/>
    <w:rsid w:val="007B5A64"/>
    <w:rsid w:val="007E1C54"/>
    <w:rsid w:val="007E2667"/>
    <w:rsid w:val="00834C0E"/>
    <w:rsid w:val="00841A65"/>
    <w:rsid w:val="00880379"/>
    <w:rsid w:val="008C5560"/>
    <w:rsid w:val="008D778B"/>
    <w:rsid w:val="0091562B"/>
    <w:rsid w:val="00916357"/>
    <w:rsid w:val="00941B0A"/>
    <w:rsid w:val="0097051F"/>
    <w:rsid w:val="009D2302"/>
    <w:rsid w:val="00A25BFD"/>
    <w:rsid w:val="00A35398"/>
    <w:rsid w:val="00A35C5A"/>
    <w:rsid w:val="00A84593"/>
    <w:rsid w:val="00AC01BC"/>
    <w:rsid w:val="00AC03C0"/>
    <w:rsid w:val="00AE3B0C"/>
    <w:rsid w:val="00AE5294"/>
    <w:rsid w:val="00AE73FE"/>
    <w:rsid w:val="00AE7875"/>
    <w:rsid w:val="00B40F84"/>
    <w:rsid w:val="00B466C1"/>
    <w:rsid w:val="00BA2AF3"/>
    <w:rsid w:val="00BA494C"/>
    <w:rsid w:val="00BC1729"/>
    <w:rsid w:val="00BC4A05"/>
    <w:rsid w:val="00BD70C2"/>
    <w:rsid w:val="00BF6647"/>
    <w:rsid w:val="00C00F05"/>
    <w:rsid w:val="00C0225E"/>
    <w:rsid w:val="00C3521A"/>
    <w:rsid w:val="00C73BED"/>
    <w:rsid w:val="00C97520"/>
    <w:rsid w:val="00CA26B4"/>
    <w:rsid w:val="00CE6F44"/>
    <w:rsid w:val="00D52B89"/>
    <w:rsid w:val="00DC4A18"/>
    <w:rsid w:val="00DD4F3E"/>
    <w:rsid w:val="00DF35C5"/>
    <w:rsid w:val="00E34099"/>
    <w:rsid w:val="00E53221"/>
    <w:rsid w:val="00E83656"/>
    <w:rsid w:val="00E94F70"/>
    <w:rsid w:val="00EB3F8E"/>
    <w:rsid w:val="00EF19E7"/>
    <w:rsid w:val="00F36FA1"/>
    <w:rsid w:val="00F4148B"/>
    <w:rsid w:val="00F557F0"/>
    <w:rsid w:val="00F60ED6"/>
    <w:rsid w:val="00F67C99"/>
    <w:rsid w:val="00F93B96"/>
    <w:rsid w:val="00FC6491"/>
    <w:rsid w:val="00FE4B0F"/>
    <w:rsid w:val="00FF750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46384"/>
  <w15:chartTrackingRefBased/>
  <w15:docId w15:val="{72187CA3-D047-48B3-BCD3-B8748836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E73FE"/>
    <w:pPr>
      <w:keepNext/>
      <w:shd w:val="pct87" w:color="auto" w:fill="FFFFFF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73FE"/>
    <w:rPr>
      <w:rFonts w:ascii="Arial" w:eastAsia="Times New Roman" w:hAnsi="Arial" w:cs="Times New Roman"/>
      <w:b/>
      <w:sz w:val="40"/>
      <w:szCs w:val="20"/>
      <w:shd w:val="pct87" w:color="auto" w:fill="FFFFFF"/>
    </w:rPr>
  </w:style>
  <w:style w:type="character" w:styleId="Hyperlink">
    <w:name w:val="Hyperlink"/>
    <w:basedOn w:val="DefaultParagraphFont"/>
    <w:uiPriority w:val="99"/>
    <w:unhideWhenUsed/>
    <w:rsid w:val="00AE73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15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153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294"/>
  </w:style>
  <w:style w:type="paragraph" w:styleId="Footer">
    <w:name w:val="footer"/>
    <w:basedOn w:val="Normal"/>
    <w:link w:val="FooterChar"/>
    <w:uiPriority w:val="99"/>
    <w:unhideWhenUsed/>
    <w:rsid w:val="00AE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294"/>
  </w:style>
  <w:style w:type="character" w:styleId="CommentReference">
    <w:name w:val="annotation reference"/>
    <w:basedOn w:val="DefaultParagraphFont"/>
    <w:uiPriority w:val="99"/>
    <w:semiHidden/>
    <w:unhideWhenUsed/>
    <w:rsid w:val="00697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2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manet.org/endorse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manet.org/cma-certification?ssopc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ane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ma@sternstrateg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useppe.barone@imanet.org" TargetMode="External"/><Relationship Id="rId14" Type="http://schemas.openxmlformats.org/officeDocument/2006/relationships/hyperlink" Target="http://www.ima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471D-A1E5-4040-99EE-0C508090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Pernice</dc:creator>
  <cp:keywords/>
  <dc:description/>
  <cp:lastModifiedBy>Giuseppe Barone</cp:lastModifiedBy>
  <cp:revision>3</cp:revision>
  <dcterms:created xsi:type="dcterms:W3CDTF">2023-01-18T14:55:00Z</dcterms:created>
  <dcterms:modified xsi:type="dcterms:W3CDTF">2023-01-19T13:40:00Z</dcterms:modified>
</cp:coreProperties>
</file>